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5B2D0" w14:textId="77777777" w:rsidR="007D27A2" w:rsidRDefault="00633F0F">
      <w:pPr>
        <w:pStyle w:val="Body"/>
        <w:spacing w:after="120"/>
        <w:jc w:val="center"/>
        <w:rPr>
          <w:b/>
          <w:bCs/>
          <w:sz w:val="32"/>
          <w:szCs w:val="32"/>
        </w:rPr>
      </w:pPr>
      <w:r>
        <w:rPr>
          <w:b/>
          <w:bCs/>
          <w:sz w:val="32"/>
          <w:szCs w:val="32"/>
        </w:rPr>
        <w:t>DEPARTMENT OF LEADERSHIP STUDIES</w:t>
      </w:r>
    </w:p>
    <w:p w14:paraId="1A69D910" w14:textId="77777777" w:rsidR="007D27A2" w:rsidRDefault="00633F0F">
      <w:pPr>
        <w:pStyle w:val="Body"/>
        <w:jc w:val="center"/>
        <w:rPr>
          <w:sz w:val="28"/>
          <w:szCs w:val="28"/>
        </w:rPr>
      </w:pPr>
      <w:r>
        <w:rPr>
          <w:sz w:val="28"/>
          <w:szCs w:val="28"/>
        </w:rPr>
        <w:t xml:space="preserve">Proposal for Course to Fulfill ROTC Requirement </w:t>
      </w:r>
    </w:p>
    <w:p w14:paraId="69B90C42" w14:textId="77777777" w:rsidR="007D27A2" w:rsidRDefault="00633F0F">
      <w:pPr>
        <w:pStyle w:val="Body"/>
        <w:jc w:val="center"/>
        <w:rPr>
          <w:sz w:val="28"/>
          <w:szCs w:val="28"/>
        </w:rPr>
      </w:pPr>
      <w:r>
        <w:rPr>
          <w:sz w:val="28"/>
          <w:szCs w:val="28"/>
        </w:rPr>
        <w:t>and/or Inclusion in the Leadership Studies Minor</w:t>
      </w:r>
    </w:p>
    <w:p w14:paraId="7B182AD2" w14:textId="77777777" w:rsidR="007D27A2" w:rsidRDefault="007D27A2">
      <w:pPr>
        <w:pStyle w:val="Body"/>
        <w:rPr>
          <w:sz w:val="24"/>
          <w:szCs w:val="24"/>
        </w:rPr>
      </w:pPr>
    </w:p>
    <w:p w14:paraId="692FBB3D" w14:textId="3E297937" w:rsidR="007D27A2" w:rsidRDefault="00633F0F">
      <w:pPr>
        <w:pStyle w:val="Body"/>
        <w:rPr>
          <w:color w:val="221E1F"/>
          <w:sz w:val="24"/>
          <w:szCs w:val="24"/>
          <w:u w:color="221E1F"/>
        </w:rPr>
      </w:pPr>
      <w:r>
        <w:rPr>
          <w:color w:val="221E1F"/>
          <w:sz w:val="24"/>
          <w:szCs w:val="24"/>
          <w:u w:color="221E1F"/>
        </w:rPr>
        <w:t xml:space="preserve">ROTC provides essential training and preparation for all Citadel Cadets.  Non-commissioning </w:t>
      </w:r>
      <w:r w:rsidR="00A46CAB">
        <w:rPr>
          <w:color w:val="221E1F"/>
          <w:sz w:val="24"/>
          <w:szCs w:val="24"/>
          <w:u w:color="221E1F"/>
        </w:rPr>
        <w:t>upper-level (1B-2A)</w:t>
      </w:r>
      <w:r>
        <w:rPr>
          <w:color w:val="221E1F"/>
          <w:sz w:val="24"/>
          <w:szCs w:val="24"/>
          <w:u w:color="221E1F"/>
        </w:rPr>
        <w:t xml:space="preserve"> cadets fulfill the ROTC requirement by enrolling in a 3</w:t>
      </w:r>
      <w:r w:rsidR="00A46CAB">
        <w:rPr>
          <w:color w:val="221E1F"/>
          <w:sz w:val="24"/>
          <w:szCs w:val="24"/>
          <w:u w:color="221E1F"/>
        </w:rPr>
        <w:t xml:space="preserve"> credit </w:t>
      </w:r>
      <w:r>
        <w:rPr>
          <w:color w:val="221E1F"/>
          <w:sz w:val="24"/>
          <w:szCs w:val="24"/>
          <w:u w:color="221E1F"/>
        </w:rPr>
        <w:t>hour ROTC</w:t>
      </w:r>
      <w:r w:rsidR="00A46CAB">
        <w:rPr>
          <w:color w:val="221E1F"/>
          <w:sz w:val="24"/>
          <w:szCs w:val="24"/>
          <w:u w:color="221E1F"/>
        </w:rPr>
        <w:t xml:space="preserve"> </w:t>
      </w:r>
      <w:r>
        <w:rPr>
          <w:color w:val="221E1F"/>
          <w:sz w:val="24"/>
          <w:szCs w:val="24"/>
          <w:u w:color="221E1F"/>
        </w:rPr>
        <w:t>fulfil</w:t>
      </w:r>
      <w:r w:rsidR="00A46CAB">
        <w:rPr>
          <w:color w:val="221E1F"/>
          <w:sz w:val="24"/>
          <w:szCs w:val="24"/>
          <w:u w:color="221E1F"/>
        </w:rPr>
        <w:t>l</w:t>
      </w:r>
      <w:r>
        <w:rPr>
          <w:color w:val="221E1F"/>
          <w:sz w:val="24"/>
          <w:szCs w:val="24"/>
          <w:u w:color="221E1F"/>
        </w:rPr>
        <w:t>ment course each semester</w:t>
      </w:r>
      <w:r w:rsidR="00A46CAB">
        <w:rPr>
          <w:color w:val="221E1F"/>
          <w:sz w:val="24"/>
          <w:szCs w:val="24"/>
          <w:u w:color="221E1F"/>
        </w:rPr>
        <w:t xml:space="preserve"> they are in residence</w:t>
      </w:r>
      <w:r>
        <w:rPr>
          <w:color w:val="221E1F"/>
          <w:sz w:val="24"/>
          <w:szCs w:val="24"/>
          <w:u w:color="221E1F"/>
        </w:rPr>
        <w:t>.  This ROTC</w:t>
      </w:r>
      <w:r w:rsidR="00A46CAB">
        <w:rPr>
          <w:color w:val="221E1F"/>
          <w:sz w:val="24"/>
          <w:szCs w:val="24"/>
          <w:u w:color="221E1F"/>
        </w:rPr>
        <w:t xml:space="preserve"> Fulfillment</w:t>
      </w:r>
      <w:r>
        <w:rPr>
          <w:color w:val="221E1F"/>
          <w:sz w:val="24"/>
          <w:szCs w:val="24"/>
          <w:u w:color="221E1F"/>
        </w:rPr>
        <w:t xml:space="preserve"> program provides a more relevant set of leadership-oriented courses and experiential learning courses and experiences for cadets who are not under contract to enter the U.S. military.  </w:t>
      </w:r>
    </w:p>
    <w:p w14:paraId="672F043A" w14:textId="77777777" w:rsidR="007D27A2" w:rsidRDefault="007D27A2">
      <w:pPr>
        <w:pStyle w:val="Body"/>
        <w:rPr>
          <w:color w:val="221E1F"/>
          <w:sz w:val="24"/>
          <w:szCs w:val="24"/>
          <w:u w:color="221E1F"/>
        </w:rPr>
      </w:pPr>
    </w:p>
    <w:p w14:paraId="11C20295" w14:textId="699E7ACB" w:rsidR="007D27A2" w:rsidRDefault="00633F0F">
      <w:pPr>
        <w:pStyle w:val="Body"/>
        <w:rPr>
          <w:sz w:val="24"/>
          <w:szCs w:val="24"/>
        </w:rPr>
      </w:pPr>
      <w:r>
        <w:rPr>
          <w:sz w:val="24"/>
          <w:szCs w:val="24"/>
        </w:rPr>
        <w:t xml:space="preserve">The Leadership Studies Minor affords a broad understanding of what constitutes effective, ethical leadership. This minor focuses on the dynamics of leadership and provides an understanding of and critical thinking about the nature and concepts of leadership from a scholarly perspective.  Students gain the ability to consider leadership theory and application in a wide range of interdisciplinary contexts.  </w:t>
      </w:r>
      <w:r w:rsidR="00A46CAB">
        <w:rPr>
          <w:bCs/>
          <w:color w:val="221E1F"/>
          <w:sz w:val="24"/>
          <w:szCs w:val="24"/>
          <w:u w:color="221E1F"/>
        </w:rPr>
        <w:t>Upper level L</w:t>
      </w:r>
      <w:r w:rsidRPr="00A46CAB">
        <w:rPr>
          <w:bCs/>
          <w:color w:val="221E1F"/>
          <w:sz w:val="24"/>
          <w:szCs w:val="24"/>
          <w:u w:color="221E1F"/>
        </w:rPr>
        <w:t>eadership</w:t>
      </w:r>
      <w:r w:rsidR="00A46CAB">
        <w:rPr>
          <w:bCs/>
          <w:color w:val="221E1F"/>
          <w:sz w:val="24"/>
          <w:szCs w:val="24"/>
          <w:u w:color="221E1F"/>
        </w:rPr>
        <w:t xml:space="preserve"> Studies</w:t>
      </w:r>
      <w:r w:rsidRPr="00A46CAB">
        <w:rPr>
          <w:bCs/>
          <w:color w:val="221E1F"/>
          <w:sz w:val="24"/>
          <w:szCs w:val="24"/>
          <w:u w:color="221E1F"/>
        </w:rPr>
        <w:t xml:space="preserve"> courses</w:t>
      </w:r>
      <w:r>
        <w:rPr>
          <w:color w:val="221E1F"/>
          <w:sz w:val="24"/>
          <w:szCs w:val="24"/>
          <w:u w:color="221E1F"/>
          <w:lang w:val="de-DE"/>
        </w:rPr>
        <w:t xml:space="preserve"> (LDRS)</w:t>
      </w:r>
      <w:r>
        <w:rPr>
          <w:rFonts w:eastAsia="Times New Roman" w:cs="Times New Roman"/>
          <w:color w:val="221E1F"/>
          <w:sz w:val="24"/>
          <w:szCs w:val="24"/>
          <w:u w:color="221E1F"/>
          <w:vertAlign w:val="superscript"/>
        </w:rPr>
        <w:footnoteReference w:id="2"/>
      </w:r>
      <w:r w:rsidR="00A46CAB">
        <w:rPr>
          <w:color w:val="221E1F"/>
          <w:sz w:val="24"/>
          <w:szCs w:val="24"/>
          <w:u w:color="221E1F"/>
        </w:rPr>
        <w:t xml:space="preserve">, 300 and 400 level, </w:t>
      </w:r>
      <w:r>
        <w:rPr>
          <w:color w:val="221E1F"/>
          <w:sz w:val="24"/>
          <w:szCs w:val="24"/>
          <w:u w:color="221E1F"/>
        </w:rPr>
        <w:t xml:space="preserve">and other </w:t>
      </w:r>
      <w:r w:rsidRPr="00A46CAB">
        <w:rPr>
          <w:bCs/>
          <w:color w:val="221E1F"/>
          <w:sz w:val="24"/>
          <w:szCs w:val="24"/>
          <w:u w:color="221E1F"/>
        </w:rPr>
        <w:t>classes in the Leadership Studies minor</w:t>
      </w:r>
      <w:r>
        <w:rPr>
          <w:color w:val="221E1F"/>
          <w:sz w:val="24"/>
          <w:szCs w:val="24"/>
          <w:u w:color="221E1F"/>
        </w:rPr>
        <w:t xml:space="preserve"> meet the ROTC fulfilment requirement.  </w:t>
      </w:r>
    </w:p>
    <w:p w14:paraId="5AE9DBFA" w14:textId="77777777" w:rsidR="007D27A2" w:rsidRDefault="007D27A2">
      <w:pPr>
        <w:pStyle w:val="Body"/>
        <w:rPr>
          <w:color w:val="221E1F"/>
          <w:sz w:val="24"/>
          <w:szCs w:val="24"/>
          <w:u w:color="221E1F"/>
        </w:rPr>
      </w:pPr>
    </w:p>
    <w:p w14:paraId="58A8FB75" w14:textId="77777777" w:rsidR="007D27A2" w:rsidRDefault="00633F0F">
      <w:pPr>
        <w:pStyle w:val="Body"/>
        <w:rPr>
          <w:color w:val="221E1F"/>
          <w:sz w:val="24"/>
          <w:szCs w:val="24"/>
          <w:u w:color="221E1F"/>
        </w:rPr>
      </w:pPr>
      <w:r>
        <w:rPr>
          <w:b/>
          <w:bCs/>
          <w:color w:val="221E1F"/>
          <w:sz w:val="24"/>
          <w:szCs w:val="24"/>
          <w:u w:color="221E1F"/>
        </w:rPr>
        <w:t>High-impact educational practice</w:t>
      </w:r>
      <w:r>
        <w:rPr>
          <w:color w:val="221E1F"/>
          <w:sz w:val="24"/>
          <w:szCs w:val="24"/>
          <w:u w:color="221E1F"/>
        </w:rPr>
        <w:t xml:space="preserve"> courses, such as internships, community service engagement, and undergraduate research provide experiential learning opportunities that engage students in active learning practices.</w:t>
      </w:r>
      <w:r>
        <w:rPr>
          <w:rFonts w:eastAsia="Times New Roman" w:cs="Times New Roman"/>
          <w:color w:val="221E1F"/>
          <w:sz w:val="24"/>
          <w:szCs w:val="24"/>
          <w:u w:color="221E1F"/>
          <w:vertAlign w:val="superscript"/>
        </w:rPr>
        <w:footnoteReference w:id="3"/>
      </w:r>
      <w:r>
        <w:rPr>
          <w:color w:val="221E1F"/>
          <w:sz w:val="24"/>
          <w:szCs w:val="24"/>
          <w:u w:color="221E1F"/>
        </w:rPr>
        <w:t xml:space="preserve">  In addition to the substantive content, these courses prompt students to utilize self-leadership and management skills, promote professionalism engagement, and enhance student awareness.</w:t>
      </w:r>
      <w:r>
        <w:rPr>
          <w:sz w:val="24"/>
          <w:szCs w:val="24"/>
          <w:vertAlign w:val="superscript"/>
        </w:rPr>
        <w:t xml:space="preserve"> </w:t>
      </w:r>
      <w:r>
        <w:rPr>
          <w:rFonts w:eastAsia="Times New Roman" w:cs="Times New Roman"/>
          <w:sz w:val="24"/>
          <w:szCs w:val="24"/>
          <w:vertAlign w:val="superscript"/>
        </w:rPr>
        <w:footnoteReference w:id="4"/>
      </w:r>
    </w:p>
    <w:p w14:paraId="65C39816" w14:textId="77777777" w:rsidR="007D27A2" w:rsidRDefault="007D27A2">
      <w:pPr>
        <w:pStyle w:val="Body"/>
        <w:rPr>
          <w:color w:val="221E1F"/>
          <w:sz w:val="24"/>
          <w:szCs w:val="24"/>
          <w:u w:color="221E1F"/>
        </w:rPr>
      </w:pPr>
    </w:p>
    <w:p w14:paraId="1BAE6301" w14:textId="0C613B2D" w:rsidR="007D27A2" w:rsidRDefault="00633F0F">
      <w:pPr>
        <w:pStyle w:val="Body"/>
        <w:rPr>
          <w:sz w:val="24"/>
          <w:szCs w:val="24"/>
        </w:rPr>
      </w:pPr>
      <w:r>
        <w:rPr>
          <w:sz w:val="24"/>
          <w:szCs w:val="24"/>
        </w:rPr>
        <w:t xml:space="preserve">The </w:t>
      </w:r>
      <w:hyperlink r:id="rId6" w:history="1">
        <w:r>
          <w:rPr>
            <w:rStyle w:val="Hyperlink1"/>
            <w:lang w:val="it-IT"/>
          </w:rPr>
          <w:t>Undergraduate Catalog</w:t>
        </w:r>
      </w:hyperlink>
      <w:r>
        <w:rPr>
          <w:sz w:val="24"/>
          <w:szCs w:val="24"/>
        </w:rPr>
        <w:t xml:space="preserve"> provides a current list of approved Leadership Studies Minor courses and ROTC Fulfilment courses.  The Department of Leadership Studies website hosts a </w:t>
      </w:r>
      <w:hyperlink r:id="rId7" w:history="1">
        <w:r>
          <w:rPr>
            <w:rStyle w:val="Hyperlink1"/>
          </w:rPr>
          <w:t>schedule of ROTC Fulfilment courses</w:t>
        </w:r>
      </w:hyperlink>
      <w:r>
        <w:rPr>
          <w:sz w:val="24"/>
          <w:szCs w:val="24"/>
        </w:rPr>
        <w:t xml:space="preserve"> offerings each semester.</w:t>
      </w:r>
      <w:r>
        <w:rPr>
          <w:rFonts w:eastAsia="Times New Roman" w:cs="Times New Roman"/>
          <w:sz w:val="24"/>
          <w:szCs w:val="24"/>
          <w:vertAlign w:val="superscript"/>
        </w:rPr>
        <w:footnoteReference w:id="5"/>
      </w:r>
      <w:r>
        <w:rPr>
          <w:sz w:val="24"/>
          <w:szCs w:val="24"/>
        </w:rPr>
        <w:t xml:space="preserve">  </w:t>
      </w:r>
    </w:p>
    <w:p w14:paraId="0C18DD21" w14:textId="77777777" w:rsidR="007D27A2" w:rsidRDefault="007D27A2">
      <w:pPr>
        <w:pStyle w:val="Body"/>
        <w:rPr>
          <w:sz w:val="24"/>
          <w:szCs w:val="24"/>
        </w:rPr>
      </w:pPr>
    </w:p>
    <w:p w14:paraId="30E80492" w14:textId="77777777" w:rsidR="007D27A2" w:rsidRDefault="00633F0F">
      <w:pPr>
        <w:pStyle w:val="Body"/>
        <w:rPr>
          <w:sz w:val="24"/>
          <w:szCs w:val="24"/>
        </w:rPr>
      </w:pPr>
      <w:r>
        <w:rPr>
          <w:b/>
          <w:bCs/>
          <w:i/>
          <w:iCs/>
          <w:sz w:val="24"/>
          <w:szCs w:val="24"/>
        </w:rPr>
        <w:t>Purpose of this Form</w:t>
      </w:r>
      <w:r>
        <w:rPr>
          <w:i/>
          <w:iCs/>
          <w:sz w:val="24"/>
          <w:szCs w:val="24"/>
        </w:rPr>
        <w:t>:</w:t>
      </w:r>
      <w:r>
        <w:rPr>
          <w:sz w:val="24"/>
          <w:szCs w:val="24"/>
        </w:rPr>
        <w:t xml:space="preserve"> This form may be used to propose a course to be reviewed for approval and inclusion as an ROTC Fulfilment course for junior and senior cadets.  In addition, faculty may request inclusion of a course in the Leadership Studies minor.  </w:t>
      </w:r>
    </w:p>
    <w:p w14:paraId="500416C0" w14:textId="77777777" w:rsidR="007D27A2" w:rsidRDefault="007D27A2">
      <w:pPr>
        <w:pStyle w:val="Body"/>
        <w:rPr>
          <w:sz w:val="24"/>
          <w:szCs w:val="24"/>
        </w:rPr>
      </w:pPr>
    </w:p>
    <w:p w14:paraId="47E9A90E" w14:textId="1C36D9F2" w:rsidR="007D27A2" w:rsidRDefault="00633F0F">
      <w:pPr>
        <w:pStyle w:val="Body"/>
        <w:rPr>
          <w:b/>
          <w:bCs/>
          <w:i/>
          <w:iCs/>
          <w:sz w:val="24"/>
          <w:szCs w:val="24"/>
        </w:rPr>
      </w:pPr>
      <w:proofErr w:type="gramStart"/>
      <w:r>
        <w:rPr>
          <w:b/>
          <w:bCs/>
          <w:i/>
          <w:iCs/>
          <w:sz w:val="24"/>
          <w:szCs w:val="24"/>
          <w:lang w:val="fr-FR"/>
        </w:rPr>
        <w:t>Instructions:</w:t>
      </w:r>
      <w:proofErr w:type="gramEnd"/>
      <w:r>
        <w:rPr>
          <w:b/>
          <w:bCs/>
          <w:i/>
          <w:iCs/>
          <w:sz w:val="24"/>
          <w:szCs w:val="24"/>
          <w:lang w:val="fr-FR"/>
        </w:rPr>
        <w:t xml:space="preserve"> </w:t>
      </w:r>
      <w:r>
        <w:rPr>
          <w:sz w:val="24"/>
          <w:szCs w:val="24"/>
        </w:rPr>
        <w:t xml:space="preserve">Faculty proposing a course for inclusion in either the ROTC Fulfilment program or the Leadership Studies minor should complete this form.  The completed form and course syllabus should be submitted to the Department of Leadership Studies at </w:t>
      </w:r>
      <w:hyperlink r:id="rId8" w:history="1">
        <w:r w:rsidR="006B49BF">
          <w:rPr>
            <w:rStyle w:val="Hyperlink1"/>
          </w:rPr>
          <w:t>tsigler</w:t>
        </w:r>
        <w:bookmarkStart w:id="0" w:name="_GoBack"/>
        <w:bookmarkEnd w:id="0"/>
        <w:r>
          <w:rPr>
            <w:rStyle w:val="Hyperlink1"/>
          </w:rPr>
          <w:t>@citadel.edu</w:t>
        </w:r>
      </w:hyperlink>
      <w:r>
        <w:rPr>
          <w:sz w:val="24"/>
          <w:szCs w:val="24"/>
        </w:rPr>
        <w:t xml:space="preserve">. </w:t>
      </w:r>
    </w:p>
    <w:p w14:paraId="6A0747BD" w14:textId="77777777" w:rsidR="007D27A2" w:rsidRDefault="007D27A2">
      <w:pPr>
        <w:pStyle w:val="Body"/>
        <w:spacing w:before="240" w:after="360"/>
        <w:rPr>
          <w:sz w:val="6"/>
          <w:szCs w:val="6"/>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035"/>
        <w:gridCol w:w="4315"/>
      </w:tblGrid>
      <w:tr w:rsidR="007D27A2" w14:paraId="70F66F6E" w14:textId="77777777">
        <w:trPr>
          <w:trHeight w:val="6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80CB4" w14:textId="77777777" w:rsidR="007D27A2" w:rsidRDefault="00633F0F">
            <w:pPr>
              <w:pStyle w:val="Body"/>
              <w:spacing w:before="240" w:after="360"/>
            </w:pPr>
            <w:r>
              <w:rPr>
                <w:b/>
                <w:bCs/>
              </w:rPr>
              <w:lastRenderedPageBreak/>
              <w:t>Department and School proposing the course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C3693" w14:textId="50E2E965" w:rsidR="007D27A2" w:rsidRDefault="007D27A2">
            <w:pPr>
              <w:spacing w:before="240" w:after="360"/>
            </w:pPr>
          </w:p>
        </w:tc>
      </w:tr>
      <w:tr w:rsidR="007D27A2" w14:paraId="2E9CECE6" w14:textId="77777777" w:rsidTr="002E3133">
        <w:trPr>
          <w:trHeight w:val="1026"/>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DBA7C" w14:textId="77777777" w:rsidR="007D27A2" w:rsidRDefault="00633F0F">
            <w:pPr>
              <w:pStyle w:val="Body"/>
              <w:spacing w:before="240" w:after="360"/>
            </w:pPr>
            <w:r>
              <w:rPr>
                <w:b/>
                <w:bCs/>
              </w:rPr>
              <w:t>Course Name/Number (current or as proposed)</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7F3B3" w14:textId="34E7C1F6" w:rsidR="007D27A2" w:rsidRDefault="007D27A2">
            <w:pPr>
              <w:spacing w:before="240" w:after="360"/>
            </w:pPr>
          </w:p>
        </w:tc>
      </w:tr>
      <w:tr w:rsidR="007D27A2" w14:paraId="13044C15" w14:textId="77777777">
        <w:trPr>
          <w:trHeight w:val="3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90959" w14:textId="77777777" w:rsidR="007D27A2" w:rsidRDefault="00633F0F">
            <w:pPr>
              <w:pStyle w:val="Body"/>
              <w:spacing w:before="240" w:after="360"/>
            </w:pPr>
            <w:r>
              <w:rPr>
                <w:b/>
                <w:bCs/>
              </w:rPr>
              <w:t>Credit Hours to be awarded for Lecture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8745A" w14:textId="3A08CED0" w:rsidR="007D27A2" w:rsidRDefault="007D27A2">
            <w:pPr>
              <w:spacing w:before="240" w:after="360"/>
            </w:pPr>
          </w:p>
        </w:tc>
      </w:tr>
      <w:tr w:rsidR="007D27A2" w14:paraId="23176A90" w14:textId="77777777">
        <w:trPr>
          <w:trHeight w:val="3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7BA0" w14:textId="77777777" w:rsidR="007D27A2" w:rsidRDefault="00633F0F">
            <w:pPr>
              <w:pStyle w:val="Body"/>
              <w:spacing w:before="240" w:after="360"/>
            </w:pPr>
            <w:r>
              <w:rPr>
                <w:b/>
                <w:bCs/>
              </w:rPr>
              <w:t>Credit Hours to be awarded for Lab (if applicable)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E733B" w14:textId="545B3A1C" w:rsidR="007D27A2" w:rsidRDefault="007D27A2">
            <w:pPr>
              <w:spacing w:before="240" w:after="360"/>
            </w:pPr>
          </w:p>
        </w:tc>
      </w:tr>
      <w:tr w:rsidR="007D27A2" w14:paraId="69BDEFDC" w14:textId="77777777">
        <w:trPr>
          <w:trHeight w:val="600"/>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FDEC4" w14:textId="77777777" w:rsidR="007D27A2" w:rsidRDefault="00633F0F">
            <w:pPr>
              <w:pStyle w:val="Body"/>
              <w:spacing w:before="240" w:after="360"/>
            </w:pPr>
            <w:r>
              <w:rPr>
                <w:b/>
                <w:bCs/>
              </w:rPr>
              <w:t>Prerequisites for this course (if applicable)</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1F7D7" w14:textId="5B00BB40" w:rsidR="007D27A2" w:rsidRDefault="007D27A2">
            <w:pPr>
              <w:spacing w:before="240" w:after="360"/>
            </w:pPr>
          </w:p>
        </w:tc>
      </w:tr>
    </w:tbl>
    <w:p w14:paraId="36A7B565" w14:textId="3C6AE912" w:rsidR="007D27A2" w:rsidRDefault="007D27A2">
      <w:pPr>
        <w:pStyle w:val="Body"/>
        <w:widowControl w:val="0"/>
        <w:spacing w:before="240" w:after="360"/>
        <w:rPr>
          <w:sz w:val="6"/>
          <w:szCs w:val="6"/>
        </w:rPr>
      </w:pPr>
    </w:p>
    <w:p w14:paraId="6C7C19EC" w14:textId="6FFB7063" w:rsidR="0044525B" w:rsidRDefault="0044525B">
      <w:pPr>
        <w:pStyle w:val="Body"/>
        <w:widowControl w:val="0"/>
        <w:spacing w:before="240" w:after="360"/>
        <w:rPr>
          <w:sz w:val="6"/>
          <w:szCs w:val="6"/>
        </w:rPr>
      </w:pPr>
    </w:p>
    <w:p w14:paraId="1C137755" w14:textId="31D5CAFA" w:rsidR="0044525B" w:rsidRDefault="0044525B">
      <w:pPr>
        <w:pStyle w:val="Body"/>
        <w:widowControl w:val="0"/>
        <w:spacing w:before="240" w:after="360"/>
        <w:rPr>
          <w:sz w:val="6"/>
          <w:szCs w:val="6"/>
        </w:rPr>
      </w:pPr>
    </w:p>
    <w:p w14:paraId="71D89D27" w14:textId="1E11D42F" w:rsidR="0044525B" w:rsidRDefault="0044525B">
      <w:pPr>
        <w:pStyle w:val="Body"/>
        <w:widowControl w:val="0"/>
        <w:spacing w:before="240" w:after="360"/>
        <w:rPr>
          <w:sz w:val="6"/>
          <w:szCs w:val="6"/>
        </w:rPr>
      </w:pPr>
    </w:p>
    <w:p w14:paraId="2D05E205" w14:textId="55BCB694" w:rsidR="0044525B" w:rsidRDefault="0044525B">
      <w:pPr>
        <w:pStyle w:val="Body"/>
        <w:widowControl w:val="0"/>
        <w:spacing w:before="240" w:after="360"/>
        <w:rPr>
          <w:sz w:val="6"/>
          <w:szCs w:val="6"/>
        </w:rPr>
      </w:pPr>
    </w:p>
    <w:p w14:paraId="43B520A9" w14:textId="16B2C585" w:rsidR="0044525B" w:rsidRDefault="0044525B">
      <w:pPr>
        <w:pStyle w:val="Body"/>
        <w:widowControl w:val="0"/>
        <w:spacing w:before="240" w:after="360"/>
        <w:rPr>
          <w:sz w:val="6"/>
          <w:szCs w:val="6"/>
        </w:rPr>
      </w:pPr>
    </w:p>
    <w:p w14:paraId="635035CA" w14:textId="172C623F" w:rsidR="0044525B" w:rsidRDefault="0044525B">
      <w:pPr>
        <w:pStyle w:val="Body"/>
        <w:widowControl w:val="0"/>
        <w:spacing w:before="240" w:after="360"/>
        <w:rPr>
          <w:sz w:val="6"/>
          <w:szCs w:val="6"/>
        </w:rPr>
      </w:pPr>
    </w:p>
    <w:p w14:paraId="1CC1D8E4" w14:textId="53AA59AD" w:rsidR="0044525B" w:rsidRDefault="0044525B">
      <w:pPr>
        <w:pStyle w:val="Body"/>
        <w:widowControl w:val="0"/>
        <w:spacing w:before="240" w:after="360"/>
        <w:rPr>
          <w:sz w:val="6"/>
          <w:szCs w:val="6"/>
        </w:rPr>
      </w:pPr>
    </w:p>
    <w:p w14:paraId="493F1A30" w14:textId="14DC8333" w:rsidR="0044525B" w:rsidRDefault="0044525B">
      <w:pPr>
        <w:pStyle w:val="Body"/>
        <w:widowControl w:val="0"/>
        <w:spacing w:before="240" w:after="360"/>
        <w:rPr>
          <w:sz w:val="6"/>
          <w:szCs w:val="6"/>
        </w:rPr>
      </w:pPr>
    </w:p>
    <w:p w14:paraId="6AA1F43F" w14:textId="622401FB" w:rsidR="0044525B" w:rsidRDefault="0044525B">
      <w:pPr>
        <w:pStyle w:val="Body"/>
        <w:widowControl w:val="0"/>
        <w:spacing w:before="240" w:after="360"/>
        <w:rPr>
          <w:sz w:val="6"/>
          <w:szCs w:val="6"/>
        </w:rPr>
      </w:pPr>
    </w:p>
    <w:p w14:paraId="1A6CE602" w14:textId="5EC09CD0" w:rsidR="0044525B" w:rsidRDefault="0044525B">
      <w:pPr>
        <w:pStyle w:val="Body"/>
        <w:widowControl w:val="0"/>
        <w:spacing w:before="240" w:after="360"/>
        <w:rPr>
          <w:sz w:val="6"/>
          <w:szCs w:val="6"/>
        </w:rPr>
      </w:pPr>
    </w:p>
    <w:p w14:paraId="1E4CB959" w14:textId="006F4063" w:rsidR="0044525B" w:rsidRDefault="0044525B">
      <w:pPr>
        <w:pStyle w:val="Body"/>
        <w:widowControl w:val="0"/>
        <w:spacing w:before="240" w:after="360"/>
        <w:rPr>
          <w:sz w:val="6"/>
          <w:szCs w:val="6"/>
        </w:rPr>
      </w:pPr>
    </w:p>
    <w:p w14:paraId="4705BA28" w14:textId="41C3601B" w:rsidR="0044525B" w:rsidRDefault="0044525B">
      <w:pPr>
        <w:pStyle w:val="Body"/>
        <w:widowControl w:val="0"/>
        <w:spacing w:before="240" w:after="360"/>
        <w:rPr>
          <w:sz w:val="6"/>
          <w:szCs w:val="6"/>
        </w:rPr>
      </w:pPr>
    </w:p>
    <w:p w14:paraId="7F4ACD5D" w14:textId="73B555A7" w:rsidR="0044525B" w:rsidRDefault="0044525B">
      <w:pPr>
        <w:pStyle w:val="Body"/>
        <w:widowControl w:val="0"/>
        <w:spacing w:before="240" w:after="360"/>
        <w:rPr>
          <w:sz w:val="6"/>
          <w:szCs w:val="6"/>
        </w:rPr>
      </w:pPr>
    </w:p>
    <w:p w14:paraId="0EA3E507" w14:textId="4095ECAC" w:rsidR="0044525B" w:rsidRDefault="0044525B">
      <w:pPr>
        <w:pStyle w:val="Body"/>
        <w:widowControl w:val="0"/>
        <w:spacing w:before="240" w:after="360"/>
        <w:rPr>
          <w:sz w:val="6"/>
          <w:szCs w:val="6"/>
        </w:rPr>
      </w:pPr>
    </w:p>
    <w:p w14:paraId="52A565FD" w14:textId="2E467D24" w:rsidR="0044525B" w:rsidRDefault="0044525B">
      <w:pPr>
        <w:pStyle w:val="Body"/>
        <w:widowControl w:val="0"/>
        <w:spacing w:before="240" w:after="360"/>
        <w:rPr>
          <w:sz w:val="6"/>
          <w:szCs w:val="6"/>
        </w:rPr>
      </w:pPr>
    </w:p>
    <w:p w14:paraId="613BACF0" w14:textId="1F3118C7" w:rsidR="0044525B" w:rsidRDefault="0044525B">
      <w:pPr>
        <w:pStyle w:val="Body"/>
        <w:widowControl w:val="0"/>
        <w:spacing w:before="240" w:after="360"/>
        <w:rPr>
          <w:sz w:val="6"/>
          <w:szCs w:val="6"/>
        </w:rPr>
      </w:pPr>
    </w:p>
    <w:p w14:paraId="3990505A" w14:textId="7067602A" w:rsidR="0044525B" w:rsidRDefault="0044525B">
      <w:pPr>
        <w:pStyle w:val="Body"/>
        <w:widowControl w:val="0"/>
        <w:spacing w:before="240" w:after="360"/>
        <w:rPr>
          <w:sz w:val="6"/>
          <w:szCs w:val="6"/>
        </w:rPr>
      </w:pPr>
    </w:p>
    <w:p w14:paraId="48E1126F" w14:textId="77777777" w:rsidR="0044525B" w:rsidRDefault="0044525B">
      <w:pPr>
        <w:pStyle w:val="Body"/>
        <w:widowControl w:val="0"/>
        <w:spacing w:before="240" w:after="360"/>
        <w:rPr>
          <w:sz w:val="6"/>
          <w:szCs w:val="6"/>
        </w:rPr>
      </w:pPr>
    </w:p>
    <w:p w14:paraId="74669A0F" w14:textId="77777777" w:rsidR="0044525B" w:rsidRDefault="0044525B">
      <w:pPr>
        <w:pStyle w:val="Body"/>
        <w:widowControl w:val="0"/>
        <w:spacing w:before="240" w:after="360"/>
        <w:rPr>
          <w:sz w:val="6"/>
          <w:szCs w:val="6"/>
        </w:rPr>
      </w:pPr>
    </w:p>
    <w:p w14:paraId="5AE6C1CD" w14:textId="77777777" w:rsidR="007D27A2" w:rsidRDefault="00633F0F">
      <w:pPr>
        <w:pStyle w:val="Body"/>
        <w:spacing w:before="240"/>
        <w:rPr>
          <w:b/>
          <w:bCs/>
          <w:sz w:val="24"/>
          <w:szCs w:val="24"/>
        </w:rPr>
      </w:pPr>
      <w:r>
        <w:rPr>
          <w:b/>
          <w:bCs/>
          <w:sz w:val="24"/>
          <w:szCs w:val="24"/>
        </w:rPr>
        <w:t xml:space="preserve">Catalog Course Description: </w:t>
      </w:r>
    </w:p>
    <w:tbl>
      <w:tblPr>
        <w:tblW w:w="95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563"/>
      </w:tblGrid>
      <w:tr w:rsidR="007D27A2" w14:paraId="6A1E66CE" w14:textId="77777777" w:rsidTr="0044525B">
        <w:trPr>
          <w:trHeight w:val="5128"/>
        </w:trPr>
        <w:tc>
          <w:tcPr>
            <w:tcW w:w="95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6FAF5" w14:textId="77777777" w:rsidR="007D27A2" w:rsidRDefault="007D27A2">
            <w:pPr>
              <w:pStyle w:val="Body"/>
              <w:rPr>
                <w:sz w:val="24"/>
                <w:szCs w:val="24"/>
              </w:rPr>
            </w:pPr>
          </w:p>
          <w:p w14:paraId="2CF69160" w14:textId="77777777" w:rsidR="007D27A2" w:rsidRDefault="007D27A2">
            <w:pPr>
              <w:pStyle w:val="Body"/>
              <w:rPr>
                <w:sz w:val="24"/>
                <w:szCs w:val="24"/>
              </w:rPr>
            </w:pPr>
          </w:p>
          <w:p w14:paraId="0A33D9D5" w14:textId="77777777" w:rsidR="007D27A2" w:rsidRDefault="007D27A2">
            <w:pPr>
              <w:pStyle w:val="Body"/>
              <w:rPr>
                <w:color w:val="FF0000"/>
                <w:sz w:val="24"/>
                <w:szCs w:val="24"/>
                <w:u w:color="FF0000"/>
              </w:rPr>
            </w:pPr>
          </w:p>
          <w:p w14:paraId="02387E93" w14:textId="77777777" w:rsidR="007D27A2" w:rsidRDefault="007D27A2">
            <w:pPr>
              <w:pStyle w:val="Body"/>
              <w:ind w:left="720"/>
              <w:rPr>
                <w:sz w:val="24"/>
                <w:szCs w:val="24"/>
              </w:rPr>
            </w:pPr>
          </w:p>
          <w:p w14:paraId="4C5C77BD" w14:textId="77777777" w:rsidR="007D27A2" w:rsidRDefault="007D27A2">
            <w:pPr>
              <w:pStyle w:val="Body"/>
              <w:ind w:left="720"/>
              <w:rPr>
                <w:sz w:val="24"/>
                <w:szCs w:val="24"/>
              </w:rPr>
            </w:pPr>
          </w:p>
          <w:p w14:paraId="126A5931" w14:textId="77777777" w:rsidR="007D27A2" w:rsidRDefault="007D27A2">
            <w:pPr>
              <w:pStyle w:val="Body"/>
              <w:ind w:left="720"/>
              <w:rPr>
                <w:sz w:val="24"/>
                <w:szCs w:val="24"/>
              </w:rPr>
            </w:pPr>
          </w:p>
          <w:p w14:paraId="14EC7AE1" w14:textId="77777777" w:rsidR="007D27A2" w:rsidRDefault="007D27A2">
            <w:pPr>
              <w:pStyle w:val="Body"/>
              <w:ind w:left="720"/>
              <w:rPr>
                <w:sz w:val="24"/>
                <w:szCs w:val="24"/>
              </w:rPr>
            </w:pPr>
          </w:p>
          <w:p w14:paraId="4F32C78E" w14:textId="77777777" w:rsidR="007D27A2" w:rsidRDefault="007D27A2">
            <w:pPr>
              <w:pStyle w:val="Body"/>
              <w:ind w:left="720"/>
            </w:pPr>
          </w:p>
        </w:tc>
      </w:tr>
    </w:tbl>
    <w:p w14:paraId="2B5ACCF8" w14:textId="77777777" w:rsidR="007D27A2" w:rsidRDefault="007D27A2">
      <w:pPr>
        <w:pStyle w:val="Body"/>
        <w:widowControl w:val="0"/>
        <w:spacing w:before="240"/>
        <w:rPr>
          <w:b/>
          <w:bCs/>
          <w:sz w:val="24"/>
          <w:szCs w:val="24"/>
        </w:rPr>
      </w:pPr>
    </w:p>
    <w:p w14:paraId="557621A8" w14:textId="06E98CCD" w:rsidR="007D27A2" w:rsidRDefault="00633F0F">
      <w:pPr>
        <w:pStyle w:val="Body"/>
        <w:spacing w:before="240" w:after="360"/>
        <w:rPr>
          <w:sz w:val="24"/>
          <w:szCs w:val="24"/>
        </w:rPr>
      </w:pPr>
      <w:r>
        <w:rPr>
          <w:sz w:val="24"/>
          <w:szCs w:val="24"/>
        </w:rPr>
        <w:t>When would you expect to offer this in the coming academic year?  __</w:t>
      </w:r>
      <w:r w:rsidR="0044525B">
        <w:rPr>
          <w:sz w:val="24"/>
          <w:szCs w:val="24"/>
        </w:rPr>
        <w:t>_</w:t>
      </w:r>
      <w:r>
        <w:rPr>
          <w:sz w:val="24"/>
          <w:szCs w:val="24"/>
        </w:rPr>
        <w:t>Fall     _</w:t>
      </w:r>
      <w:r w:rsidR="0044525B">
        <w:rPr>
          <w:sz w:val="24"/>
          <w:szCs w:val="24"/>
        </w:rPr>
        <w:t>__</w:t>
      </w:r>
      <w:r>
        <w:rPr>
          <w:sz w:val="24"/>
          <w:szCs w:val="24"/>
        </w:rPr>
        <w:t>_Spring</w:t>
      </w:r>
    </w:p>
    <w:p w14:paraId="2FF60286" w14:textId="160CCD19" w:rsidR="007D27A2" w:rsidRDefault="00633F0F">
      <w:pPr>
        <w:pStyle w:val="Body"/>
        <w:spacing w:before="240" w:after="360"/>
        <w:rPr>
          <w:sz w:val="24"/>
          <w:szCs w:val="24"/>
        </w:rPr>
      </w:pPr>
      <w:r>
        <w:rPr>
          <w:sz w:val="24"/>
          <w:szCs w:val="24"/>
        </w:rPr>
        <w:t>Does the course primarily utilize high-impact educational practices?  __</w:t>
      </w:r>
      <w:r w:rsidR="0044525B">
        <w:rPr>
          <w:sz w:val="24"/>
          <w:szCs w:val="24"/>
        </w:rPr>
        <w:t>__</w:t>
      </w:r>
      <w:r>
        <w:rPr>
          <w:sz w:val="24"/>
          <w:szCs w:val="24"/>
        </w:rPr>
        <w:t>Yes   _</w:t>
      </w:r>
      <w:r w:rsidR="0044525B">
        <w:rPr>
          <w:sz w:val="24"/>
          <w:szCs w:val="24"/>
        </w:rPr>
        <w:t>_</w:t>
      </w:r>
      <w:r>
        <w:rPr>
          <w:sz w:val="24"/>
          <w:szCs w:val="24"/>
        </w:rPr>
        <w:t>__ No</w:t>
      </w:r>
    </w:p>
    <w:p w14:paraId="0BCB9604" w14:textId="77777777" w:rsidR="007D27A2" w:rsidRDefault="00633F0F">
      <w:pPr>
        <w:pStyle w:val="Body"/>
        <w:spacing w:before="240" w:after="360"/>
        <w:rPr>
          <w:sz w:val="24"/>
          <w:szCs w:val="24"/>
        </w:rPr>
      </w:pPr>
      <w:r>
        <w:rPr>
          <w:sz w:val="24"/>
          <w:szCs w:val="24"/>
        </w:rPr>
        <w:t>Indicate the high impact practice method:</w:t>
      </w:r>
    </w:p>
    <w:p w14:paraId="1C46C7EF" w14:textId="77777777" w:rsidR="007D27A2" w:rsidRDefault="007D27A2">
      <w:pPr>
        <w:pStyle w:val="Body"/>
        <w:spacing w:before="240" w:after="360"/>
        <w:rPr>
          <w:sz w:val="24"/>
          <w:szCs w:val="24"/>
        </w:rPr>
        <w:sectPr w:rsidR="007D27A2">
          <w:headerReference w:type="default" r:id="rId9"/>
          <w:footerReference w:type="default" r:id="rId10"/>
          <w:pgSz w:w="12240" w:h="15840"/>
          <w:pgMar w:top="1152" w:right="1440" w:bottom="1008" w:left="1440" w:header="720" w:footer="720" w:gutter="0"/>
          <w:cols w:space="720"/>
        </w:sectPr>
      </w:pPr>
    </w:p>
    <w:p w14:paraId="6270E34E" w14:textId="77777777" w:rsidR="007D27A2" w:rsidRDefault="00633F0F">
      <w:pPr>
        <w:pStyle w:val="Body"/>
        <w:spacing w:before="120" w:after="120"/>
        <w:ind w:firstLine="720"/>
      </w:pPr>
      <w:r>
        <w:t>___Internship / Study Away</w:t>
      </w:r>
    </w:p>
    <w:p w14:paraId="1FCD0C1E" w14:textId="386916D7" w:rsidR="007D27A2" w:rsidRDefault="00633F0F">
      <w:pPr>
        <w:pStyle w:val="Body"/>
        <w:spacing w:before="120" w:after="120"/>
        <w:ind w:firstLine="720"/>
      </w:pPr>
      <w:r>
        <w:t>_</w:t>
      </w:r>
      <w:r w:rsidR="0044525B">
        <w:t>__</w:t>
      </w:r>
      <w:r>
        <w:t>_Undergraduate Research</w:t>
      </w:r>
    </w:p>
    <w:p w14:paraId="18569A24" w14:textId="77777777" w:rsidR="007D27A2" w:rsidRDefault="00633F0F">
      <w:pPr>
        <w:pStyle w:val="Body"/>
        <w:spacing w:before="120" w:after="120"/>
        <w:ind w:firstLine="720"/>
      </w:pPr>
      <w:r>
        <w:t>___Capstone Experience</w:t>
      </w:r>
    </w:p>
    <w:p w14:paraId="4D64163E" w14:textId="764957E6" w:rsidR="007D27A2" w:rsidRDefault="00633F0F">
      <w:pPr>
        <w:pStyle w:val="Body"/>
        <w:spacing w:before="120" w:after="120"/>
        <w:ind w:firstLine="720"/>
      </w:pPr>
      <w:r>
        <w:t>_</w:t>
      </w:r>
      <w:r w:rsidR="0044525B">
        <w:t>_</w:t>
      </w:r>
      <w:r>
        <w:t>__Writing Intensive Course</w:t>
      </w:r>
    </w:p>
    <w:p w14:paraId="13B62716" w14:textId="77777777" w:rsidR="007D27A2" w:rsidRDefault="00633F0F">
      <w:pPr>
        <w:pStyle w:val="Body"/>
        <w:spacing w:before="120" w:after="120"/>
      </w:pPr>
      <w:r>
        <w:t>___Service Learning, Community-Based Learning</w:t>
      </w:r>
    </w:p>
    <w:p w14:paraId="4E06334F" w14:textId="77777777" w:rsidR="007D27A2" w:rsidRDefault="00633F0F">
      <w:pPr>
        <w:pStyle w:val="Body"/>
        <w:spacing w:before="120" w:after="120"/>
      </w:pPr>
      <w:r>
        <w:t>___Diversity &amp; Inclusion</w:t>
      </w:r>
    </w:p>
    <w:p w14:paraId="5EEB4001" w14:textId="77777777" w:rsidR="007D27A2" w:rsidRDefault="00633F0F">
      <w:pPr>
        <w:pStyle w:val="Body"/>
        <w:spacing w:before="120" w:after="120"/>
      </w:pPr>
      <w:r>
        <w:t>___Global Engagement / Study Abroad</w:t>
      </w:r>
    </w:p>
    <w:p w14:paraId="02034C32" w14:textId="75A305A1" w:rsidR="007D27A2" w:rsidRDefault="00633F0F">
      <w:pPr>
        <w:pStyle w:val="Body"/>
        <w:spacing w:before="120" w:after="120"/>
      </w:pPr>
      <w:r>
        <w:t>_</w:t>
      </w:r>
      <w:r w:rsidR="0044525B">
        <w:t>_</w:t>
      </w:r>
      <w:r>
        <w:t>__Collaborative Assignment / Project</w:t>
      </w:r>
    </w:p>
    <w:p w14:paraId="538EC7DF" w14:textId="77777777" w:rsidR="007D27A2" w:rsidRDefault="007D27A2">
      <w:pPr>
        <w:pStyle w:val="Body"/>
        <w:spacing w:before="240" w:after="360"/>
        <w:sectPr w:rsidR="007D27A2">
          <w:type w:val="continuous"/>
          <w:pgSz w:w="12240" w:h="15840"/>
          <w:pgMar w:top="1152" w:right="1440" w:bottom="1008" w:left="1440" w:header="720" w:footer="720" w:gutter="0"/>
          <w:cols w:num="2" w:space="720" w:equalWidth="0">
            <w:col w:w="4608" w:space="144"/>
            <w:col w:w="4608" w:space="0"/>
          </w:cols>
        </w:sectPr>
      </w:pPr>
    </w:p>
    <w:p w14:paraId="27968836" w14:textId="77777777" w:rsidR="007D27A2" w:rsidRDefault="007D27A2">
      <w:pPr>
        <w:pStyle w:val="Body"/>
        <w:spacing w:before="240" w:after="360"/>
        <w:rPr>
          <w:sz w:val="4"/>
          <w:szCs w:val="4"/>
        </w:rPr>
      </w:pPr>
    </w:p>
    <w:p w14:paraId="54F4540F" w14:textId="77777777" w:rsidR="007D27A2" w:rsidRDefault="007D27A2">
      <w:pPr>
        <w:pStyle w:val="Body"/>
        <w:spacing w:before="240"/>
        <w:rPr>
          <w:sz w:val="24"/>
          <w:szCs w:val="24"/>
        </w:rPr>
      </w:pPr>
    </w:p>
    <w:p w14:paraId="3C49B87D" w14:textId="77777777" w:rsidR="007D27A2" w:rsidRDefault="00633F0F">
      <w:pPr>
        <w:pStyle w:val="Body"/>
      </w:pPr>
      <w:r>
        <w:rPr>
          <w:rFonts w:ascii="Arial Unicode MS" w:hAnsi="Arial Unicode MS"/>
          <w:sz w:val="24"/>
          <w:szCs w:val="24"/>
        </w:rPr>
        <w:br w:type="page"/>
      </w:r>
    </w:p>
    <w:p w14:paraId="7337629B" w14:textId="77777777" w:rsidR="007D27A2" w:rsidRDefault="00633F0F">
      <w:pPr>
        <w:pStyle w:val="Body"/>
        <w:spacing w:before="240"/>
        <w:rPr>
          <w:sz w:val="24"/>
          <w:szCs w:val="24"/>
        </w:rPr>
      </w:pPr>
      <w:r>
        <w:rPr>
          <w:sz w:val="24"/>
          <w:szCs w:val="24"/>
        </w:rPr>
        <w:lastRenderedPageBreak/>
        <w:t>Describe how the selected high impact practice method(s) will be utilized in the course:</w:t>
      </w:r>
    </w:p>
    <w:tbl>
      <w:tblPr>
        <w:tblW w:w="92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265"/>
      </w:tblGrid>
      <w:tr w:rsidR="007D27A2" w14:paraId="2580F894" w14:textId="77777777">
        <w:trPr>
          <w:trHeight w:val="4800"/>
        </w:trPr>
        <w:tc>
          <w:tcPr>
            <w:tcW w:w="92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E10F" w14:textId="77777777" w:rsidR="007D27A2" w:rsidRDefault="007D27A2">
            <w:pPr>
              <w:pStyle w:val="Body"/>
              <w:rPr>
                <w:color w:val="FF0000"/>
                <w:sz w:val="24"/>
                <w:szCs w:val="24"/>
                <w:u w:color="FF0000"/>
              </w:rPr>
            </w:pPr>
          </w:p>
          <w:p w14:paraId="1851C98E" w14:textId="77777777" w:rsidR="007D27A2" w:rsidRDefault="007D27A2">
            <w:pPr>
              <w:pStyle w:val="Body"/>
              <w:ind w:left="720"/>
              <w:rPr>
                <w:sz w:val="24"/>
                <w:szCs w:val="24"/>
              </w:rPr>
            </w:pPr>
          </w:p>
          <w:p w14:paraId="14ADFC8B" w14:textId="77777777" w:rsidR="007D27A2" w:rsidRDefault="007D27A2">
            <w:pPr>
              <w:pStyle w:val="Body"/>
              <w:ind w:left="720"/>
              <w:rPr>
                <w:sz w:val="24"/>
                <w:szCs w:val="24"/>
              </w:rPr>
            </w:pPr>
          </w:p>
          <w:p w14:paraId="71BE1D8F" w14:textId="77777777" w:rsidR="007D27A2" w:rsidRDefault="007D27A2">
            <w:pPr>
              <w:pStyle w:val="Body"/>
              <w:ind w:left="720"/>
            </w:pPr>
          </w:p>
        </w:tc>
      </w:tr>
    </w:tbl>
    <w:p w14:paraId="5FCD0288" w14:textId="77777777" w:rsidR="007D27A2" w:rsidRDefault="007D27A2">
      <w:pPr>
        <w:pStyle w:val="Body"/>
        <w:widowControl w:val="0"/>
        <w:spacing w:before="240"/>
        <w:rPr>
          <w:sz w:val="24"/>
          <w:szCs w:val="24"/>
        </w:rPr>
      </w:pPr>
    </w:p>
    <w:p w14:paraId="56E70128" w14:textId="77777777" w:rsidR="007D27A2" w:rsidRDefault="007D27A2">
      <w:pPr>
        <w:pStyle w:val="Body"/>
        <w:rPr>
          <w:b/>
          <w:bCs/>
          <w:sz w:val="16"/>
          <w:szCs w:val="16"/>
        </w:rPr>
      </w:pPr>
    </w:p>
    <w:p w14:paraId="77244EFE" w14:textId="77777777" w:rsidR="007D27A2" w:rsidRDefault="00633F0F">
      <w:pPr>
        <w:pStyle w:val="Body"/>
        <w:pBdr>
          <w:top w:val="single" w:sz="4" w:space="0" w:color="000000"/>
          <w:bottom w:val="single" w:sz="4" w:space="0" w:color="000000"/>
        </w:pBdr>
        <w:spacing w:before="240" w:after="360"/>
        <w:jc w:val="center"/>
        <w:rPr>
          <w:i/>
          <w:iCs/>
        </w:rPr>
      </w:pPr>
      <w:r>
        <w:rPr>
          <w:b/>
          <w:bCs/>
          <w:sz w:val="24"/>
          <w:szCs w:val="24"/>
        </w:rPr>
        <w:t xml:space="preserve">Proposal for Inclusion in the Leadership Studies Minor                                               </w:t>
      </w:r>
      <w:r>
        <w:rPr>
          <w:i/>
          <w:iCs/>
        </w:rPr>
        <w:t>(Complete this section only if the Department seeks to have the course included in the               Leadership Studies minor.)</w:t>
      </w:r>
    </w:p>
    <w:p w14:paraId="46F762F4" w14:textId="77777777" w:rsidR="007D27A2" w:rsidRDefault="00633F0F">
      <w:pPr>
        <w:pStyle w:val="Body"/>
        <w:spacing w:before="240"/>
        <w:rPr>
          <w:b/>
          <w:bCs/>
          <w:sz w:val="24"/>
          <w:szCs w:val="24"/>
        </w:rPr>
      </w:pPr>
      <w:r>
        <w:rPr>
          <w:sz w:val="24"/>
          <w:szCs w:val="24"/>
        </w:rPr>
        <w:t>Will you propose that the course be included in the Leadership Studies minor?  ___Yes   ___ No</w:t>
      </w:r>
    </w:p>
    <w:p w14:paraId="1B9C0E13" w14:textId="77777777" w:rsidR="007D27A2" w:rsidRDefault="007D27A2">
      <w:pPr>
        <w:pStyle w:val="Body"/>
        <w:rPr>
          <w:sz w:val="18"/>
          <w:szCs w:val="18"/>
        </w:rPr>
      </w:pPr>
    </w:p>
    <w:p w14:paraId="4CD4A3CD" w14:textId="77777777" w:rsidR="007D27A2" w:rsidRDefault="00633F0F">
      <w:pPr>
        <w:pStyle w:val="Body"/>
        <w:rPr>
          <w:sz w:val="24"/>
          <w:szCs w:val="24"/>
        </w:rPr>
      </w:pPr>
      <w:r>
        <w:rPr>
          <w:sz w:val="24"/>
          <w:szCs w:val="24"/>
        </w:rPr>
        <w:t xml:space="preserve">List the course learning objectives that relate to the study of leadership from a scholarly or analytical perspective: </w:t>
      </w:r>
    </w:p>
    <w:tbl>
      <w:tblPr>
        <w:tblW w:w="912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125"/>
      </w:tblGrid>
      <w:tr w:rsidR="007D27A2" w14:paraId="112A23C7" w14:textId="77777777" w:rsidTr="0044525B">
        <w:trPr>
          <w:trHeight w:val="3940"/>
        </w:trPr>
        <w:tc>
          <w:tcPr>
            <w:tcW w:w="9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CD275" w14:textId="77777777" w:rsidR="007D27A2" w:rsidRDefault="00633F0F">
            <w:pPr>
              <w:pStyle w:val="Body"/>
              <w:rPr>
                <w:sz w:val="24"/>
                <w:szCs w:val="24"/>
              </w:rPr>
            </w:pPr>
            <w:r>
              <w:rPr>
                <w:sz w:val="24"/>
                <w:szCs w:val="24"/>
              </w:rPr>
              <w:t xml:space="preserve"> </w:t>
            </w:r>
          </w:p>
          <w:p w14:paraId="5F4283F4" w14:textId="77777777" w:rsidR="007D27A2" w:rsidRDefault="007D27A2">
            <w:pPr>
              <w:pStyle w:val="Body"/>
              <w:rPr>
                <w:color w:val="FF0000"/>
                <w:sz w:val="24"/>
                <w:szCs w:val="24"/>
                <w:u w:color="FF0000"/>
              </w:rPr>
            </w:pPr>
          </w:p>
          <w:p w14:paraId="15CD235A" w14:textId="77777777" w:rsidR="007D27A2" w:rsidRDefault="007D27A2">
            <w:pPr>
              <w:pStyle w:val="Body"/>
              <w:rPr>
                <w:color w:val="FF0000"/>
                <w:sz w:val="24"/>
                <w:szCs w:val="24"/>
                <w:u w:color="FF0000"/>
              </w:rPr>
            </w:pPr>
          </w:p>
          <w:p w14:paraId="79D1E2E6" w14:textId="77777777" w:rsidR="007D27A2" w:rsidRDefault="007D27A2">
            <w:pPr>
              <w:pStyle w:val="Body"/>
              <w:rPr>
                <w:color w:val="FF0000"/>
                <w:sz w:val="24"/>
                <w:szCs w:val="24"/>
                <w:u w:color="FF0000"/>
              </w:rPr>
            </w:pPr>
          </w:p>
          <w:p w14:paraId="03FA7C08" w14:textId="77777777" w:rsidR="007D27A2" w:rsidRDefault="007D27A2">
            <w:pPr>
              <w:pStyle w:val="Body"/>
              <w:rPr>
                <w:color w:val="FF0000"/>
                <w:sz w:val="24"/>
                <w:szCs w:val="24"/>
                <w:u w:color="FF0000"/>
              </w:rPr>
            </w:pPr>
          </w:p>
          <w:p w14:paraId="3B74F6BA" w14:textId="77777777" w:rsidR="007D27A2" w:rsidRDefault="007D27A2">
            <w:pPr>
              <w:pStyle w:val="Body"/>
            </w:pPr>
          </w:p>
        </w:tc>
      </w:tr>
    </w:tbl>
    <w:p w14:paraId="18AB337B" w14:textId="77777777" w:rsidR="007D27A2" w:rsidRDefault="007D27A2">
      <w:pPr>
        <w:pStyle w:val="Body"/>
        <w:widowControl w:val="0"/>
        <w:rPr>
          <w:sz w:val="24"/>
          <w:szCs w:val="24"/>
        </w:rPr>
      </w:pPr>
    </w:p>
    <w:p w14:paraId="7AE2B345" w14:textId="66E15034" w:rsidR="007D27A2" w:rsidRDefault="007D27A2">
      <w:pPr>
        <w:pStyle w:val="Body"/>
        <w:rPr>
          <w:b/>
          <w:bCs/>
          <w:sz w:val="28"/>
          <w:szCs w:val="28"/>
        </w:rPr>
      </w:pPr>
    </w:p>
    <w:p w14:paraId="6CCECF8D" w14:textId="54FD4D4E" w:rsidR="0044525B" w:rsidRDefault="0044525B">
      <w:pPr>
        <w:pStyle w:val="Body"/>
        <w:rPr>
          <w:b/>
          <w:bCs/>
          <w:sz w:val="28"/>
          <w:szCs w:val="28"/>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95"/>
        <w:gridCol w:w="7555"/>
      </w:tblGrid>
      <w:tr w:rsidR="007D27A2" w14:paraId="66CEBCA5" w14:textId="77777777">
        <w:trPr>
          <w:trHeight w:val="300"/>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46A1B" w14:textId="77777777" w:rsidR="007D27A2" w:rsidRDefault="00633F0F">
            <w:pPr>
              <w:pStyle w:val="Body"/>
            </w:pPr>
            <w:r>
              <w:rPr>
                <w:b/>
                <w:bCs/>
                <w:sz w:val="24"/>
                <w:szCs w:val="24"/>
              </w:rPr>
              <w:lastRenderedPageBreak/>
              <w:t>Characteristics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77A61" w14:textId="77777777" w:rsidR="007D27A2" w:rsidRDefault="00633F0F">
            <w:pPr>
              <w:pStyle w:val="Body"/>
            </w:pPr>
            <w:r>
              <w:rPr>
                <w:b/>
                <w:bCs/>
                <w:sz w:val="24"/>
                <w:szCs w:val="24"/>
              </w:rPr>
              <w:t>Description</w:t>
            </w:r>
          </w:p>
        </w:tc>
      </w:tr>
      <w:tr w:rsidR="007D27A2" w14:paraId="52460978" w14:textId="77777777">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7E4E1" w14:textId="77777777" w:rsidR="007D27A2" w:rsidRDefault="00633F0F">
            <w:pPr>
              <w:pStyle w:val="Body"/>
            </w:pPr>
            <w:r>
              <w:rPr>
                <w:b/>
                <w:bCs/>
              </w:rPr>
              <w:t>Lead with humility</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44489" w14:textId="77777777" w:rsidR="007D27A2" w:rsidRDefault="00633F0F">
            <w:pPr>
              <w:pStyle w:val="Body"/>
            </w:pPr>
            <w:r>
              <w:t>Viewing one’s own strengths and weaknesses in a balanced perspective that recognizes the abilities of others and invites their contributions; demonstrating humility</w:t>
            </w:r>
          </w:p>
        </w:tc>
      </w:tr>
      <w:tr w:rsidR="007D27A2" w14:paraId="3BB6C6CD" w14:textId="77777777">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6284B" w14:textId="77777777" w:rsidR="007D27A2" w:rsidRDefault="00633F0F">
            <w:pPr>
              <w:pStyle w:val="Body"/>
            </w:pPr>
            <w:r>
              <w:rPr>
                <w:b/>
                <w:bCs/>
              </w:rPr>
              <w:t>Embrace a true, authentic self</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A4AE13" w14:textId="77777777" w:rsidR="007D27A2" w:rsidRDefault="00633F0F">
            <w:pPr>
              <w:pStyle w:val="Body"/>
            </w:pPr>
            <w:r>
              <w:t>Staying open and truthful with others by acting consistently; demonstrating authenticity by accurately representing one’s true intention, and commitments’ not behaving inconsistently, that is, according to a role or position</w:t>
            </w:r>
          </w:p>
        </w:tc>
      </w:tr>
      <w:tr w:rsidR="007D27A2" w14:paraId="4D244B75" w14:textId="77777777">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F56D47" w14:textId="77777777" w:rsidR="007D27A2" w:rsidRDefault="00633F0F">
            <w:pPr>
              <w:pStyle w:val="Body"/>
            </w:pPr>
            <w:r>
              <w:rPr>
                <w:b/>
                <w:bCs/>
              </w:rPr>
              <w:t>Act and speak with courage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E2F94" w14:textId="77777777" w:rsidR="007D27A2" w:rsidRDefault="00633F0F">
            <w:pPr>
              <w:pStyle w:val="Body"/>
            </w:pPr>
            <w:r>
              <w:t>Engaging challenging situations proactively by strongly relying on values and convictions. Taking risks that are reasonable in view of potential benefits, particularly for innovation and creativity</w:t>
            </w:r>
          </w:p>
        </w:tc>
      </w:tr>
      <w:tr w:rsidR="007D27A2" w14:paraId="130E86BA" w14:textId="77777777">
        <w:trPr>
          <w:trHeight w:val="72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FA9BD" w14:textId="77777777" w:rsidR="007D27A2" w:rsidRDefault="00633F0F">
            <w:pPr>
              <w:pStyle w:val="Body"/>
            </w:pPr>
            <w:r>
              <w:rPr>
                <w:b/>
                <w:bCs/>
              </w:rPr>
              <w:t>Develop and value people and resources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F7028" w14:textId="77777777" w:rsidR="007D27A2" w:rsidRDefault="00633F0F">
            <w:pPr>
              <w:pStyle w:val="Body"/>
            </w:pPr>
            <w:r>
              <w:t>Taking responsibility for the value of people and resources; stewarding them in the common interest versus using them in one’s self-interest</w:t>
            </w:r>
          </w:p>
        </w:tc>
      </w:tr>
      <w:tr w:rsidR="007D27A2" w14:paraId="21BE38FF" w14:textId="77777777">
        <w:trPr>
          <w:trHeight w:val="96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533908" w14:textId="77777777" w:rsidR="007D27A2" w:rsidRDefault="00633F0F">
            <w:pPr>
              <w:pStyle w:val="Body"/>
            </w:pPr>
            <w:r>
              <w:rPr>
                <w:b/>
                <w:bCs/>
              </w:rPr>
              <w:t>Empower and hold others accountable</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BFA8DF" w14:textId="77777777" w:rsidR="007D27A2" w:rsidRDefault="00633F0F">
            <w:pPr>
              <w:pStyle w:val="Body"/>
            </w:pPr>
            <w:r>
              <w:t>Enabling and encouraging the personal development of others, believing in the inherent value of each individual, and giving authority and power to make decisions. Also, holding others accountable for performance and outcomes within their control, ensuring they know what is expected</w:t>
            </w:r>
          </w:p>
        </w:tc>
      </w:tr>
      <w:tr w:rsidR="007D27A2" w14:paraId="509E0620" w14:textId="77777777">
        <w:trPr>
          <w:trHeight w:val="96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D5B24" w14:textId="77777777" w:rsidR="007D27A2" w:rsidRDefault="00633F0F">
            <w:pPr>
              <w:pStyle w:val="Body"/>
            </w:pPr>
            <w:r>
              <w:rPr>
                <w:b/>
                <w:bCs/>
              </w:rPr>
              <w:t>Respect others by building trust and learning from mistakes</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E3903" w14:textId="77777777" w:rsidR="007D27A2" w:rsidRDefault="00633F0F">
            <w:pPr>
              <w:pStyle w:val="Body"/>
            </w:pPr>
            <w:r>
              <w:t>Creating an environment of trust and freedom in which others can make and learn from mistakes. Accepting and understanding others to build trust and healthy interpersonal relationships and to bring out best efforts of others; making reasonable efforts to avoid rejecting or punishing others; not trying to get even</w:t>
            </w:r>
          </w:p>
        </w:tc>
      </w:tr>
      <w:tr w:rsidR="007D27A2" w14:paraId="52A0C09A" w14:textId="77777777">
        <w:trPr>
          <w:trHeight w:val="481"/>
        </w:trPr>
        <w:tc>
          <w:tcPr>
            <w:tcW w:w="1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DD1E4" w14:textId="77777777" w:rsidR="007D27A2" w:rsidRDefault="00633F0F">
            <w:pPr>
              <w:pStyle w:val="Body"/>
            </w:pPr>
            <w:r>
              <w:rPr>
                <w:b/>
                <w:bCs/>
              </w:rPr>
              <w:t>Serve others before self</w:t>
            </w:r>
          </w:p>
        </w:tc>
        <w:tc>
          <w:tcPr>
            <w:tcW w:w="7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49F09D" w14:textId="77777777" w:rsidR="007D27A2" w:rsidRDefault="00633F0F">
            <w:pPr>
              <w:pStyle w:val="Body"/>
            </w:pPr>
            <w:r>
              <w:t>Serving others by giving support and priority to the interest of others and by giving them credit for achievements</w:t>
            </w:r>
          </w:p>
        </w:tc>
      </w:tr>
    </w:tbl>
    <w:p w14:paraId="7C09C0AA" w14:textId="77777777" w:rsidR="007D27A2" w:rsidRDefault="007D27A2">
      <w:pPr>
        <w:pStyle w:val="Body"/>
        <w:widowControl w:val="0"/>
        <w:rPr>
          <w:b/>
          <w:bCs/>
          <w:sz w:val="28"/>
          <w:szCs w:val="28"/>
        </w:rPr>
      </w:pPr>
    </w:p>
    <w:p w14:paraId="1D31291B" w14:textId="77777777" w:rsidR="007D27A2" w:rsidRDefault="007D27A2">
      <w:pPr>
        <w:pStyle w:val="Body"/>
        <w:rPr>
          <w:b/>
          <w:bCs/>
          <w:sz w:val="28"/>
          <w:szCs w:val="28"/>
        </w:rPr>
      </w:pPr>
    </w:p>
    <w:p w14:paraId="0202A14B" w14:textId="77777777" w:rsidR="007D27A2" w:rsidRDefault="00633F0F">
      <w:pPr>
        <w:pStyle w:val="Body"/>
        <w:rPr>
          <w:rStyle w:val="None"/>
          <w:sz w:val="24"/>
          <w:szCs w:val="24"/>
        </w:rPr>
      </w:pPr>
      <w:r>
        <w:rPr>
          <w:sz w:val="24"/>
          <w:szCs w:val="24"/>
        </w:rPr>
        <w:t>List the course learning objectives that relate directly to one or more of the seven characteristics of Principled Leadership listed above, and explain how the objective will be achieved in the course curriculum.</w:t>
      </w:r>
      <w:r>
        <w:rPr>
          <w:rFonts w:eastAsia="Times New Roman" w:cs="Times New Roman"/>
          <w:sz w:val="24"/>
          <w:szCs w:val="24"/>
          <w:vertAlign w:val="superscript"/>
        </w:rPr>
        <w:footnoteReference w:id="6"/>
      </w:r>
    </w:p>
    <w:tbl>
      <w:tblPr>
        <w:tblW w:w="93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314"/>
      </w:tblGrid>
      <w:tr w:rsidR="007D27A2" w14:paraId="2C779FAF" w14:textId="77777777" w:rsidTr="0044525B">
        <w:trPr>
          <w:trHeight w:val="2778"/>
        </w:trPr>
        <w:tc>
          <w:tcPr>
            <w:tcW w:w="9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7E391" w14:textId="77777777" w:rsidR="007D27A2" w:rsidRDefault="007D27A2">
            <w:pPr>
              <w:pStyle w:val="Body"/>
              <w:rPr>
                <w:rStyle w:val="None"/>
                <w:sz w:val="24"/>
                <w:szCs w:val="24"/>
              </w:rPr>
            </w:pPr>
          </w:p>
          <w:p w14:paraId="40D207EB" w14:textId="77777777" w:rsidR="007D27A2" w:rsidRDefault="007D27A2">
            <w:pPr>
              <w:pStyle w:val="Body"/>
              <w:rPr>
                <w:rStyle w:val="None"/>
                <w:color w:val="FF0000"/>
                <w:sz w:val="24"/>
                <w:szCs w:val="24"/>
                <w:u w:color="FF0000"/>
              </w:rPr>
            </w:pPr>
          </w:p>
          <w:p w14:paraId="54869ED5" w14:textId="77777777" w:rsidR="007D27A2" w:rsidRDefault="007D27A2">
            <w:pPr>
              <w:pStyle w:val="Body"/>
              <w:ind w:left="720"/>
              <w:rPr>
                <w:rStyle w:val="None"/>
                <w:sz w:val="24"/>
                <w:szCs w:val="24"/>
              </w:rPr>
            </w:pPr>
          </w:p>
          <w:p w14:paraId="4B8830C3" w14:textId="77777777" w:rsidR="007D27A2" w:rsidRDefault="007D27A2">
            <w:pPr>
              <w:pStyle w:val="Body"/>
              <w:ind w:left="720"/>
              <w:rPr>
                <w:rStyle w:val="None"/>
                <w:sz w:val="24"/>
                <w:szCs w:val="24"/>
              </w:rPr>
            </w:pPr>
          </w:p>
          <w:p w14:paraId="42C38B72" w14:textId="77777777" w:rsidR="007D27A2" w:rsidRDefault="007D27A2">
            <w:pPr>
              <w:pStyle w:val="Body"/>
              <w:ind w:left="720"/>
              <w:rPr>
                <w:rStyle w:val="None"/>
                <w:sz w:val="24"/>
                <w:szCs w:val="24"/>
              </w:rPr>
            </w:pPr>
          </w:p>
          <w:p w14:paraId="62C96FC0" w14:textId="77777777" w:rsidR="007D27A2" w:rsidRDefault="007D27A2">
            <w:pPr>
              <w:pStyle w:val="Body"/>
              <w:ind w:left="720"/>
              <w:rPr>
                <w:rStyle w:val="None"/>
                <w:sz w:val="24"/>
                <w:szCs w:val="24"/>
              </w:rPr>
            </w:pPr>
          </w:p>
          <w:p w14:paraId="64D102B2" w14:textId="77777777" w:rsidR="007D27A2" w:rsidRDefault="007D27A2">
            <w:pPr>
              <w:pStyle w:val="Body"/>
              <w:ind w:left="720"/>
              <w:rPr>
                <w:rStyle w:val="None"/>
                <w:sz w:val="24"/>
                <w:szCs w:val="24"/>
              </w:rPr>
            </w:pPr>
          </w:p>
          <w:p w14:paraId="416160B9" w14:textId="77777777" w:rsidR="007D27A2" w:rsidRDefault="007D27A2">
            <w:pPr>
              <w:pStyle w:val="Body"/>
              <w:ind w:left="720"/>
              <w:rPr>
                <w:rStyle w:val="None"/>
                <w:sz w:val="24"/>
                <w:szCs w:val="24"/>
              </w:rPr>
            </w:pPr>
          </w:p>
          <w:p w14:paraId="4FC86EED" w14:textId="77777777" w:rsidR="007D27A2" w:rsidRDefault="007D27A2">
            <w:pPr>
              <w:pStyle w:val="Body"/>
              <w:ind w:left="720"/>
              <w:rPr>
                <w:rStyle w:val="None"/>
                <w:sz w:val="24"/>
                <w:szCs w:val="24"/>
              </w:rPr>
            </w:pPr>
          </w:p>
          <w:p w14:paraId="57544C25" w14:textId="77777777" w:rsidR="007D27A2" w:rsidRDefault="007D27A2">
            <w:pPr>
              <w:pStyle w:val="Body"/>
              <w:ind w:left="720"/>
              <w:rPr>
                <w:rStyle w:val="None"/>
                <w:sz w:val="24"/>
                <w:szCs w:val="24"/>
              </w:rPr>
            </w:pPr>
          </w:p>
          <w:p w14:paraId="57F9FD4F" w14:textId="77777777" w:rsidR="007D27A2" w:rsidRDefault="007D27A2">
            <w:pPr>
              <w:pStyle w:val="Body"/>
              <w:ind w:left="720"/>
            </w:pPr>
          </w:p>
        </w:tc>
      </w:tr>
    </w:tbl>
    <w:p w14:paraId="1E9AE743" w14:textId="77777777" w:rsidR="007D27A2" w:rsidRDefault="007D27A2" w:rsidP="0044525B">
      <w:pPr>
        <w:pStyle w:val="BodyText"/>
        <w:ind w:right="329"/>
      </w:pPr>
    </w:p>
    <w:sectPr w:rsidR="007D27A2">
      <w:type w:val="continuous"/>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A25EF" w14:textId="77777777" w:rsidR="00633F0F" w:rsidRDefault="00633F0F">
      <w:r>
        <w:separator/>
      </w:r>
    </w:p>
  </w:endnote>
  <w:endnote w:type="continuationSeparator" w:id="0">
    <w:p w14:paraId="571E05AE" w14:textId="77777777" w:rsidR="00633F0F" w:rsidRDefault="0063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A8F7" w14:textId="77777777" w:rsidR="007D27A2" w:rsidRDefault="00633F0F">
    <w:pPr>
      <w:pStyle w:val="Footer"/>
      <w:tabs>
        <w:tab w:val="clear" w:pos="9360"/>
        <w:tab w:val="right" w:pos="9340"/>
      </w:tabs>
      <w:jc w:val="center"/>
    </w:pPr>
    <w:r>
      <w:fldChar w:fldCharType="begin"/>
    </w:r>
    <w:r>
      <w:instrText xml:space="preserve"> PAGE </w:instrText>
    </w:r>
    <w:r>
      <w:fldChar w:fldCharType="separate"/>
    </w:r>
    <w:r w:rsidR="003A62C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6BBEC" w14:textId="77777777" w:rsidR="00633F0F" w:rsidRDefault="00633F0F">
      <w:r>
        <w:separator/>
      </w:r>
    </w:p>
  </w:footnote>
  <w:footnote w:type="continuationSeparator" w:id="0">
    <w:p w14:paraId="7363E016" w14:textId="77777777" w:rsidR="00633F0F" w:rsidRDefault="00633F0F">
      <w:r>
        <w:continuationSeparator/>
      </w:r>
    </w:p>
  </w:footnote>
  <w:footnote w:type="continuationNotice" w:id="1">
    <w:p w14:paraId="5226BF7F" w14:textId="77777777" w:rsidR="00633F0F" w:rsidRDefault="00633F0F"/>
  </w:footnote>
  <w:footnote w:id="2">
    <w:p w14:paraId="460891FC" w14:textId="494BE3D5" w:rsidR="007D27A2" w:rsidRDefault="00633F0F">
      <w:pPr>
        <w:pStyle w:val="Body"/>
      </w:pPr>
      <w:r>
        <w:rPr>
          <w:color w:val="221E1F"/>
          <w:sz w:val="24"/>
          <w:szCs w:val="24"/>
          <w:u w:color="221E1F"/>
          <w:vertAlign w:val="superscript"/>
        </w:rPr>
        <w:footnoteRef/>
      </w:r>
      <w:r>
        <w:rPr>
          <w:sz w:val="20"/>
          <w:szCs w:val="20"/>
        </w:rPr>
        <w:t xml:space="preserve"> </w:t>
      </w:r>
      <w:r>
        <w:rPr>
          <w:color w:val="221E1F"/>
          <w:sz w:val="20"/>
          <w:szCs w:val="20"/>
          <w:u w:color="221E1F"/>
        </w:rPr>
        <w:t xml:space="preserve">All students will take a Leadership in Organizations course (LDRS 371), which fulfills the ROTC requirement for one semester of the junior year.  </w:t>
      </w:r>
    </w:p>
  </w:footnote>
  <w:footnote w:id="3">
    <w:p w14:paraId="51D55925" w14:textId="77777777" w:rsidR="007D27A2" w:rsidRDefault="00633F0F">
      <w:pPr>
        <w:pStyle w:val="FootnoteText"/>
      </w:pPr>
      <w:r>
        <w:rPr>
          <w:color w:val="221E1F"/>
          <w:sz w:val="24"/>
          <w:szCs w:val="24"/>
          <w:u w:color="221E1F"/>
          <w:vertAlign w:val="superscript"/>
        </w:rPr>
        <w:footnoteRef/>
      </w:r>
      <w:r>
        <w:rPr>
          <w:rFonts w:eastAsia="Arial Unicode MS" w:cs="Arial Unicode MS"/>
        </w:rPr>
        <w:t xml:space="preserve"> If classes from a student’s major are included among the ROTC fulfillment classes, the student may use them to count both for the major and for ROTC fulfillment. In addition, a student may use the fulfillment classes to satisfy elective requirements, provided that there are electives in the student’s degree plan.</w:t>
      </w:r>
    </w:p>
  </w:footnote>
  <w:footnote w:id="4">
    <w:p w14:paraId="00C9D02A" w14:textId="77777777" w:rsidR="007D27A2" w:rsidRDefault="00633F0F">
      <w:pPr>
        <w:pStyle w:val="FootnoteText"/>
      </w:pPr>
      <w:r>
        <w:rPr>
          <w:sz w:val="24"/>
          <w:szCs w:val="24"/>
          <w:vertAlign w:val="superscript"/>
        </w:rPr>
        <w:footnoteRef/>
      </w:r>
      <w:r>
        <w:rPr>
          <w:rFonts w:eastAsia="Arial Unicode MS" w:cs="Arial Unicode MS"/>
        </w:rPr>
        <w:t xml:space="preserve"> </w:t>
      </w:r>
      <w:r>
        <w:rPr>
          <w:rFonts w:eastAsia="Arial Unicode MS" w:cs="Arial Unicode MS"/>
          <w:i/>
          <w:iCs/>
        </w:rPr>
        <w:t>See</w:t>
      </w:r>
      <w:r>
        <w:rPr>
          <w:rFonts w:eastAsia="Arial Unicode MS" w:cs="Arial Unicode MS"/>
        </w:rPr>
        <w:t xml:space="preserve"> Association of American Colleges &amp; Universities, High Impact Educational Practices Overview at </w:t>
      </w:r>
      <w:hyperlink r:id="rId1" w:history="1">
        <w:r>
          <w:rPr>
            <w:rStyle w:val="Hyperlink0"/>
            <w:rFonts w:eastAsia="Arial Unicode MS" w:cs="Arial Unicode MS"/>
          </w:rPr>
          <w:t>https://www.aacu.org/leap/hips</w:t>
        </w:r>
      </w:hyperlink>
      <w:r>
        <w:rPr>
          <w:rFonts w:eastAsia="Arial Unicode MS" w:cs="Arial Unicode MS"/>
        </w:rPr>
        <w:t xml:space="preserve"> and High Impact Practices table at  </w:t>
      </w:r>
      <w:hyperlink r:id="rId2" w:history="1">
        <w:r>
          <w:rPr>
            <w:rStyle w:val="Hyperlink0"/>
            <w:rFonts w:eastAsia="Arial Unicode MS" w:cs="Arial Unicode MS"/>
          </w:rPr>
          <w:t>https://www.aacu.org/sites/default/files/files/LEAP/HIP_tables.pdf</w:t>
        </w:r>
      </w:hyperlink>
      <w:r>
        <w:rPr>
          <w:rFonts w:eastAsia="Arial Unicode MS" w:cs="Arial Unicode MS"/>
        </w:rPr>
        <w:t>.</w:t>
      </w:r>
    </w:p>
  </w:footnote>
  <w:footnote w:id="5">
    <w:p w14:paraId="59438810" w14:textId="77777777" w:rsidR="007D27A2" w:rsidRDefault="00633F0F">
      <w:pPr>
        <w:pStyle w:val="FootnoteText"/>
      </w:pPr>
      <w:r>
        <w:rPr>
          <w:sz w:val="24"/>
          <w:szCs w:val="24"/>
          <w:vertAlign w:val="superscript"/>
        </w:rPr>
        <w:footnoteRef/>
      </w:r>
      <w:r>
        <w:rPr>
          <w:rFonts w:eastAsia="Arial Unicode MS" w:cs="Arial Unicode MS"/>
        </w:rPr>
        <w:t xml:space="preserve"> This schedule is updated regularly to reflect classes with available seats as the registration process evolves.  </w:t>
      </w:r>
    </w:p>
  </w:footnote>
  <w:footnote w:id="6">
    <w:p w14:paraId="0EC7BF7C" w14:textId="77777777" w:rsidR="007D27A2" w:rsidRDefault="00633F0F">
      <w:pPr>
        <w:pStyle w:val="FootnoteText"/>
      </w:pPr>
      <w:r>
        <w:rPr>
          <w:sz w:val="24"/>
          <w:szCs w:val="24"/>
          <w:vertAlign w:val="superscript"/>
        </w:rPr>
        <w:footnoteRef/>
      </w:r>
      <w:r>
        <w:rPr>
          <w:rFonts w:eastAsia="Arial Unicode MS" w:cs="Arial Unicode MS"/>
        </w:rPr>
        <w:t xml:space="preserve"> </w:t>
      </w:r>
      <w:r>
        <w:rPr>
          <w:rFonts w:eastAsia="Arial Unicode MS" w:cs="Arial Unicode MS"/>
          <w:sz w:val="18"/>
          <w:szCs w:val="18"/>
        </w:rPr>
        <w:t xml:space="preserve">Van </w:t>
      </w:r>
      <w:proofErr w:type="spellStart"/>
      <w:r>
        <w:rPr>
          <w:rFonts w:eastAsia="Arial Unicode MS" w:cs="Arial Unicode MS"/>
          <w:sz w:val="18"/>
          <w:szCs w:val="18"/>
        </w:rPr>
        <w:t>Dierendonck</w:t>
      </w:r>
      <w:proofErr w:type="spellEnd"/>
      <w:r>
        <w:rPr>
          <w:rFonts w:eastAsia="Arial Unicode MS" w:cs="Arial Unicode MS"/>
          <w:sz w:val="18"/>
          <w:szCs w:val="18"/>
        </w:rPr>
        <w:t xml:space="preserve">, D., &amp; Nuijten, I. (2011). The Servant Leadership Survey: Development and Validation of a Multidimensional measure. </w:t>
      </w:r>
      <w:r>
        <w:rPr>
          <w:rFonts w:eastAsia="Arial Unicode MS" w:cs="Arial Unicode MS"/>
          <w:i/>
          <w:iCs/>
          <w:sz w:val="18"/>
          <w:szCs w:val="18"/>
        </w:rPr>
        <w:t>Journal of Business and Psychology</w:t>
      </w:r>
      <w:r>
        <w:rPr>
          <w:rFonts w:eastAsia="Arial Unicode MS" w:cs="Arial Unicode MS"/>
          <w:sz w:val="18"/>
          <w:szCs w:val="18"/>
        </w:rPr>
        <w:t xml:space="preserve">, </w:t>
      </w:r>
      <w:r>
        <w:rPr>
          <w:rFonts w:eastAsia="Arial Unicode MS" w:cs="Arial Unicode MS"/>
          <w:i/>
          <w:iCs/>
          <w:sz w:val="18"/>
          <w:szCs w:val="18"/>
        </w:rPr>
        <w:t>26</w:t>
      </w:r>
      <w:r>
        <w:rPr>
          <w:rFonts w:eastAsia="Arial Unicode MS" w:cs="Arial Unicode MS"/>
          <w:sz w:val="18"/>
          <w:szCs w:val="18"/>
        </w:rPr>
        <w:t xml:space="preserve">(3), 249–267. </w:t>
      </w:r>
      <w:hyperlink r:id="rId3" w:history="1">
        <w:r>
          <w:rPr>
            <w:rStyle w:val="Hyperlink2"/>
            <w:rFonts w:eastAsia="Arial Unicode MS" w:cs="Arial Unicode MS"/>
          </w:rPr>
          <w:t>https://doi.org/10.1007/s10869-010-9194-1</w:t>
        </w:r>
      </w:hyperlink>
      <w:r>
        <w:rPr>
          <w:rStyle w:val="None"/>
          <w:rFonts w:eastAsia="Arial Unicode MS" w:cs="Arial Unicode MS"/>
          <w:sz w:val="18"/>
          <w:szCs w:val="18"/>
        </w:rPr>
        <w:t xml:space="preserve"> (as adapted).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F6B49" w14:textId="77777777" w:rsidR="007D27A2" w:rsidRDefault="007D27A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A2"/>
    <w:rsid w:val="002E3133"/>
    <w:rsid w:val="003A0658"/>
    <w:rsid w:val="003A62C1"/>
    <w:rsid w:val="0044525B"/>
    <w:rsid w:val="00633F0F"/>
    <w:rsid w:val="006B49BF"/>
    <w:rsid w:val="007D27A2"/>
    <w:rsid w:val="00A13354"/>
    <w:rsid w:val="00A46CAB"/>
    <w:rsid w:val="00A47E6A"/>
    <w:rsid w:val="00C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3E39E"/>
  <w15:docId w15:val="{CA27D226-D116-457E-8311-91F97E74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2"/>
      <w:szCs w:val="22"/>
      <w:u w:color="000000"/>
    </w:rPr>
  </w:style>
  <w:style w:type="paragraph" w:customStyle="1" w:styleId="Body">
    <w:name w:val="Body"/>
    <w:rPr>
      <w:rFonts w:cs="Arial Unicode MS"/>
      <w:color w:val="000000"/>
      <w:sz w:val="22"/>
      <w:szCs w:val="22"/>
      <w:u w:color="000000"/>
      <w14:textOutline w14:w="0" w14:cap="flat" w14:cmpd="sng" w14:algn="ctr">
        <w14:noFill/>
        <w14:prstDash w14:val="solid"/>
        <w14:bevel/>
      </w14:textOutline>
    </w:rPr>
  </w:style>
  <w:style w:type="paragraph" w:styleId="FootnoteText">
    <w:name w:val="footnote text"/>
    <w:rPr>
      <w:rFonts w:eastAsia="Times New Roman"/>
      <w:color w:val="000000"/>
      <w:u w:color="000000"/>
    </w:rPr>
  </w:style>
  <w:style w:type="character" w:customStyle="1" w:styleId="Hyperlink0">
    <w:name w:val="Hyperlink.0"/>
    <w:basedOn w:val="Hyperlink"/>
    <w:rPr>
      <w:outline w:val="0"/>
      <w:color w:val="0563C1"/>
      <w:u w:val="single" w:color="0563C1"/>
    </w:rPr>
  </w:style>
  <w:style w:type="character" w:customStyle="1" w:styleId="Hyperlink1">
    <w:name w:val="Hyperlink.1"/>
    <w:basedOn w:val="Hyperlink0"/>
    <w:rPr>
      <w:outline w:val="0"/>
      <w:color w:val="0563C1"/>
      <w:sz w:val="24"/>
      <w:szCs w:val="24"/>
      <w:u w:val="single" w:color="0563C1"/>
    </w:rPr>
  </w:style>
  <w:style w:type="character" w:customStyle="1" w:styleId="None">
    <w:name w:val="None"/>
  </w:style>
  <w:style w:type="character" w:customStyle="1" w:styleId="Hyperlink2">
    <w:name w:val="Hyperlink.2"/>
    <w:basedOn w:val="None"/>
    <w:rPr>
      <w:outline w:val="0"/>
      <w:color w:val="0563C1"/>
      <w:sz w:val="18"/>
      <w:szCs w:val="18"/>
      <w:u w:val="single" w:color="0563C1"/>
    </w:rPr>
  </w:style>
  <w:style w:type="paragraph" w:styleId="BodyText">
    <w:name w:val="Body Text"/>
    <w:pPr>
      <w:widowControl w:val="0"/>
    </w:pPr>
    <w:rPr>
      <w:rFonts w:ascii="Cambria Math" w:eastAsia="Cambria Math" w:hAnsi="Cambria Math" w:cs="Cambria Math"/>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riversjames@citadel.edu" TargetMode="External"/><Relationship Id="rId3" Type="http://schemas.openxmlformats.org/officeDocument/2006/relationships/webSettings" Target="webSettings.xml"/><Relationship Id="rId7" Type="http://schemas.openxmlformats.org/officeDocument/2006/relationships/hyperlink" Target="https://www.citadel.edu/root/leadershipstudies-rotc-fulfillment-progr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adel.edu/root/images/academic_resources/sccc-catalog.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07/s10869-010-9194-1" TargetMode="External"/><Relationship Id="rId2" Type="http://schemas.openxmlformats.org/officeDocument/2006/relationships/hyperlink" Target="https://www.aacu.org/sites/default/files/files/LEAP/HIP_tables.pdf" TargetMode="External"/><Relationship Id="rId1" Type="http://schemas.openxmlformats.org/officeDocument/2006/relationships/hyperlink" Target="https://www.aacu.org/leap/hip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R James</dc:creator>
  <cp:lastModifiedBy>Jessica Shelton</cp:lastModifiedBy>
  <cp:revision>3</cp:revision>
  <cp:lastPrinted>2020-03-13T13:10:00Z</cp:lastPrinted>
  <dcterms:created xsi:type="dcterms:W3CDTF">2023-04-12T12:26:00Z</dcterms:created>
  <dcterms:modified xsi:type="dcterms:W3CDTF">2023-04-12T12:27:00Z</dcterms:modified>
</cp:coreProperties>
</file>